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Arial" w:hAnsi="Arial"/>
          <w:b/>
        </w:rPr>
        <w:tab/>
        <w:t>SERDARLI PRIMARY SCHOOL</w:t>
        <w:tab/>
        <w:t>14 - 18 September 2026</w:t>
      </w:r>
    </w:p>
    <w:p>
      <w:r>
        <w:rPr>
          <w:rFonts w:ascii="Arial" w:hAnsi="Arial"/>
          <w:b/>
        </w:rPr>
        <w:tab/>
        <w:t>Grade 4 — English Learning Outcome Table (Week 1)</w:t>
      </w:r>
    </w:p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35"/>
        <w:gridCol w:w="3535"/>
        <w:gridCol w:w="3535"/>
        <w:gridCol w:w="3535"/>
      </w:tblGrid>
      <w:tr>
        <w:tc>
          <w:tcPr>
            <w:tcW w:type="dxa" w:w="3535"/>
          </w:tcPr>
          <w:p>
            <w:r>
              <w:rPr>
                <w:rFonts w:ascii="Arial" w:hAnsi="Arial"/>
                <w:b/>
                <w:sz w:val="22"/>
              </w:rPr>
              <w:t>Grade Level</w:t>
            </w:r>
          </w:p>
        </w:tc>
        <w:tc>
          <w:tcPr>
            <w:tcW w:type="dxa" w:w="3535"/>
          </w:tcPr>
          <w:p>
            <w:r>
              <w:rPr>
                <w:rFonts w:ascii="Arial" w:hAnsi="Arial"/>
                <w:b/>
                <w:sz w:val="22"/>
              </w:rPr>
              <w:t>Learning Area</w:t>
            </w:r>
          </w:p>
        </w:tc>
        <w:tc>
          <w:tcPr>
            <w:tcW w:type="dxa" w:w="3535"/>
          </w:tcPr>
          <w:p>
            <w:r>
              <w:rPr>
                <w:rFonts w:ascii="Arial" w:hAnsi="Arial"/>
                <w:b/>
                <w:sz w:val="22"/>
              </w:rPr>
              <w:t>Unit / Week</w:t>
            </w:r>
          </w:p>
        </w:tc>
        <w:tc>
          <w:tcPr>
            <w:tcW w:type="dxa" w:w="3535"/>
          </w:tcPr>
          <w:p>
            <w:r>
              <w:rPr>
                <w:rFonts w:ascii="Arial" w:hAnsi="Arial"/>
                <w:b/>
                <w:sz w:val="22"/>
              </w:rPr>
              <w:t>Teaching Days</w:t>
            </w:r>
          </w:p>
        </w:tc>
      </w:tr>
      <w:tr>
        <w:tc>
          <w:tcPr>
            <w:tcW w:type="dxa" w:w="3535"/>
          </w:tcPr>
          <w:p>
            <w:r>
              <w:rPr>
                <w:rFonts w:ascii="Arial" w:hAnsi="Arial"/>
                <w:b w:val="0"/>
                <w:sz w:val="22"/>
              </w:rPr>
              <w:t>Grade 4</w:t>
            </w:r>
          </w:p>
        </w:tc>
        <w:tc>
          <w:tcPr>
            <w:tcW w:type="dxa" w:w="3535"/>
          </w:tcPr>
          <w:p>
            <w:r>
              <w:rPr>
                <w:rFonts w:ascii="Arial" w:hAnsi="Arial"/>
                <w:b w:val="0"/>
                <w:sz w:val="22"/>
              </w:rPr>
              <w:t>My School</w:t>
            </w:r>
          </w:p>
        </w:tc>
        <w:tc>
          <w:tcPr>
            <w:tcW w:type="dxa" w:w="3535"/>
          </w:tcPr>
          <w:p>
            <w:r>
              <w:rPr>
                <w:rFonts w:ascii="Arial" w:hAnsi="Arial"/>
                <w:b w:val="0"/>
                <w:sz w:val="22"/>
              </w:rPr>
              <w:t>Unit 1 — Week 1 of 3</w:t>
            </w:r>
          </w:p>
        </w:tc>
        <w:tc>
          <w:tcPr>
            <w:tcW w:type="dxa" w:w="3535"/>
          </w:tcPr>
          <w:p>
            <w:r>
              <w:rPr>
                <w:rFonts w:ascii="Arial" w:hAnsi="Arial"/>
                <w:b w:val="0"/>
                <w:sz w:val="22"/>
              </w:rPr>
              <w:t>5 (14 - 18 September 2026)</w:t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7070"/>
        <w:gridCol w:w="7070"/>
      </w:tblGrid>
      <w:tr>
        <w:tc>
          <w:tcPr>
            <w:tcW w:type="dxa" w:w="3969"/>
          </w:tcPr>
          <w:p>
            <w:r>
              <w:rPr>
                <w:rFonts w:ascii="Arial" w:hAnsi="Arial"/>
                <w:b/>
                <w:color w:val="1F1F1F"/>
                <w:sz w:val="22"/>
              </w:rPr>
              <w:t>Component</w:t>
            </w:r>
          </w:p>
        </w:tc>
        <w:tc>
          <w:tcPr>
            <w:tcW w:type="dxa" w:w="11339"/>
          </w:tcPr>
          <w:p>
            <w:r>
              <w:rPr>
                <w:rFonts w:ascii="Arial" w:hAnsi="Arial"/>
                <w:b/>
                <w:color w:val="1F1F1F"/>
                <w:sz w:val="22"/>
              </w:rPr>
              <w:t>Details</w:t>
            </w:r>
          </w:p>
        </w:tc>
      </w:tr>
      <w:tr>
        <w:tc>
          <w:tcPr>
            <w:tcW w:type="dxa" w:w="3969"/>
          </w:tcPr>
          <w:p>
            <w:r>
              <w:rPr>
                <w:b/>
              </w:rPr>
            </w:r>
            <w:r>
              <w:rPr>
                <w:rFonts w:ascii="Arial" w:hAnsi="Arial"/>
                <w:b/>
                <w:sz w:val="20"/>
              </w:rPr>
              <w:t>Learning Outcomes</w:t>
            </w:r>
          </w:p>
        </w:tc>
        <w:tc>
          <w:tcPr>
            <w:tcW w:type="dxa" w:w="11339"/>
          </w:tcPr>
          <w:p>
            <w:pPr>
              <w:pStyle w:val="ListBullet"/>
            </w:pPr>
            <w:r/>
            <w:r>
              <w:rPr>
                <w:rFonts w:ascii="Arial" w:hAnsi="Arial"/>
                <w:sz w:val="20"/>
              </w:rPr>
              <w:t>Develops understanding and ability to use familiar phrases and expressions in English in order to satisfy concrete needs</w:t>
            </w:r>
          </w:p>
          <w:p>
            <w:pPr>
              <w:pStyle w:val="ListBullet"/>
            </w:pPr>
            <w:r>
              <w:rPr>
                <w:rFonts w:ascii="Arial" w:hAnsi="Arial"/>
                <w:sz w:val="20"/>
              </w:rPr>
              <w:t>Develops ability to make introductions on self and others</w:t>
            </w:r>
          </w:p>
          <w:p>
            <w:pPr>
              <w:pStyle w:val="ListBullet"/>
            </w:pPr>
            <w:r>
              <w:rPr>
                <w:rFonts w:ascii="Arial" w:hAnsi="Arial"/>
                <w:sz w:val="20"/>
              </w:rPr>
              <w:t>Develops basic competence in terms of supervised completion of simple tasks and problem-solving in English</w:t>
            </w:r>
          </w:p>
          <w:p>
            <w:pPr>
              <w:pStyle w:val="ListBullet"/>
            </w:pPr>
            <w:r>
              <w:rPr>
                <w:rFonts w:ascii="Arial" w:hAnsi="Arial"/>
                <w:sz w:val="20"/>
              </w:rPr>
              <w:t>Acquires basic CMC related skills for English language learning and use</w:t>
            </w:r>
          </w:p>
        </w:tc>
      </w:tr>
      <w:tr>
        <w:tc>
          <w:tcPr>
            <w:tcW w:type="dxa" w:w="3969"/>
          </w:tcPr>
          <w:p>
            <w:r>
              <w:rPr>
                <w:b/>
              </w:rPr>
            </w:r>
            <w:r>
              <w:rPr>
                <w:rFonts w:ascii="Arial" w:hAnsi="Arial"/>
                <w:b/>
                <w:sz w:val="20"/>
              </w:rPr>
              <w:t>Weekly Focus (Week 1 of 3)</w:t>
            </w:r>
          </w:p>
        </w:tc>
        <w:tc>
          <w:tcPr>
            <w:tcW w:type="dxa" w:w="11339"/>
          </w:tcPr>
          <w:p>
            <w:pPr>
              <w:pStyle w:val="ListBullet"/>
            </w:pPr>
            <w:r/>
            <w:r>
              <w:rPr>
                <w:rFonts w:ascii="Arial" w:hAnsi="Arial"/>
                <w:sz w:val="20"/>
              </w:rPr>
              <w:t>Introduces the unit topic 'My School' and the classroom/school context</w:t>
            </w:r>
          </w:p>
          <w:p>
            <w:pPr>
              <w:pStyle w:val="ListBullet"/>
            </w:pPr>
            <w:r>
              <w:rPr>
                <w:rFonts w:ascii="Arial" w:hAnsi="Arial"/>
                <w:sz w:val="20"/>
              </w:rPr>
              <w:t>First grammar structure: Present Continuous Tense (affirmative / interrogative)</w:t>
            </w:r>
          </w:p>
          <w:p>
            <w:pPr>
              <w:pStyle w:val="ListBullet"/>
            </w:pPr>
            <w:r>
              <w:rPr>
                <w:rFonts w:ascii="Arial" w:hAnsi="Arial"/>
                <w:sz w:val="20"/>
              </w:rPr>
              <w:t>First question type: Wh-question 'What is she doing?'</w:t>
            </w:r>
          </w:p>
          <w:p>
            <w:pPr>
              <w:pStyle w:val="ListBullet"/>
            </w:pPr>
            <w:r>
              <w:rPr>
                <w:rFonts w:ascii="Arial" w:hAnsi="Arial"/>
                <w:sz w:val="20"/>
              </w:rPr>
              <w:t>First vocabulary group: classroom objects and school places</w:t>
            </w:r>
          </w:p>
          <w:p>
            <w:pPr>
              <w:pStyle w:val="ListBullet"/>
            </w:pPr>
            <w:r>
              <w:rPr>
                <w:rFonts w:ascii="Arial" w:hAnsi="Arial"/>
                <w:sz w:val="20"/>
              </w:rPr>
              <w:t>Weekdays and the weekly timetable</w:t>
            </w:r>
          </w:p>
        </w:tc>
      </w:tr>
      <w:tr>
        <w:tc>
          <w:tcPr>
            <w:tcW w:type="dxa" w:w="3969"/>
          </w:tcPr>
          <w:p>
            <w:r>
              <w:rPr>
                <w:b/>
              </w:rPr>
            </w:r>
            <w:r>
              <w:rPr>
                <w:rFonts w:ascii="Arial" w:hAnsi="Arial"/>
                <w:b/>
                <w:sz w:val="20"/>
              </w:rPr>
              <w:t>Grammar — Unit 1 Sequence (as given in the curriculum)</w:t>
            </w:r>
          </w:p>
        </w:tc>
        <w:tc>
          <w:tcPr>
            <w:tcW w:type="dxa" w:w="11339"/>
          </w:tcPr>
          <w:p>
            <w:pPr>
              <w:pStyle w:val="ListBullet"/>
            </w:pPr>
            <w:r/>
            <w:r>
              <w:rPr>
                <w:rFonts w:ascii="Arial" w:hAnsi="Arial"/>
                <w:sz w:val="20"/>
              </w:rPr>
              <w:t>1. Present Continuous Tense (affirmative / interrogative)  ← Week 1 focus</w:t>
            </w:r>
          </w:p>
          <w:p>
            <w:pPr>
              <w:pStyle w:val="ListBullet"/>
            </w:pPr>
            <w:r>
              <w:rPr>
                <w:rFonts w:ascii="Arial" w:hAnsi="Arial"/>
                <w:sz w:val="20"/>
              </w:rPr>
              <w:t>2. Wh-questions (e.g. What is she doing?)  ← Week 1 focus</w:t>
            </w:r>
          </w:p>
          <w:p>
            <w:pPr>
              <w:pStyle w:val="ListBullet"/>
            </w:pPr>
            <w:r>
              <w:rPr>
                <w:rFonts w:ascii="Arial" w:hAnsi="Arial"/>
                <w:sz w:val="20"/>
              </w:rPr>
              <w:t>3. Can I ...., please? / May I ...? (asking for permission)</w:t>
            </w:r>
          </w:p>
          <w:p>
            <w:pPr>
              <w:pStyle w:val="ListBullet"/>
            </w:pPr>
            <w:r>
              <w:rPr>
                <w:rFonts w:ascii="Arial" w:hAnsi="Arial"/>
                <w:sz w:val="20"/>
              </w:rPr>
              <w:t>4. Singular / Plural nouns</w:t>
            </w:r>
          </w:p>
          <w:p>
            <w:pPr>
              <w:pStyle w:val="ListBullet"/>
            </w:pPr>
            <w:r>
              <w:rPr>
                <w:rFonts w:ascii="Arial" w:hAnsi="Arial"/>
                <w:sz w:val="20"/>
              </w:rPr>
              <w:t>5. There is / are (affirmative, interrogative)</w:t>
            </w:r>
          </w:p>
          <w:p>
            <w:pPr>
              <w:pStyle w:val="ListBullet"/>
            </w:pPr>
            <w:r>
              <w:rPr>
                <w:rFonts w:ascii="Arial" w:hAnsi="Arial"/>
                <w:sz w:val="20"/>
              </w:rPr>
              <w:t>6. Preposition of time: on</w:t>
            </w:r>
          </w:p>
          <w:p>
            <w:pPr>
              <w:pStyle w:val="ListBullet"/>
            </w:pPr>
            <w:r>
              <w:rPr>
                <w:rFonts w:ascii="Arial" w:hAnsi="Arial"/>
                <w:sz w:val="20"/>
              </w:rPr>
              <w:t>7. Personal pronouns: I, you, we, they, he, she, it</w:t>
            </w:r>
          </w:p>
          <w:p>
            <w:pPr>
              <w:pStyle w:val="ListBullet"/>
            </w:pPr>
            <w:r>
              <w:rPr>
                <w:rFonts w:ascii="Arial" w:hAnsi="Arial"/>
                <w:sz w:val="20"/>
              </w:rPr>
              <w:t>8. Possessive adjectives: My, your, his, her, our, their, its</w:t>
            </w:r>
          </w:p>
          <w:p>
            <w:pPr>
              <w:pStyle w:val="ListBullet"/>
            </w:pPr>
            <w:r>
              <w:rPr>
                <w:rFonts w:ascii="Arial" w:hAnsi="Arial"/>
                <w:sz w:val="20"/>
              </w:rPr>
              <w:t>9. Possessive 's</w:t>
            </w:r>
          </w:p>
          <w:p>
            <w:pPr>
              <w:pStyle w:val="ListBullet"/>
            </w:pPr>
            <w:r>
              <w:rPr>
                <w:rFonts w:ascii="Arial" w:hAnsi="Arial"/>
                <w:sz w:val="20"/>
              </w:rPr>
              <w:t>10. Wh-questions: What, Whose, How many</w:t>
            </w:r>
          </w:p>
        </w:tc>
      </w:tr>
      <w:tr>
        <w:tc>
          <w:tcPr>
            <w:tcW w:type="dxa" w:w="3969"/>
          </w:tcPr>
          <w:p>
            <w:r>
              <w:rPr>
                <w:b/>
              </w:rPr>
            </w:r>
            <w:r>
              <w:rPr>
                <w:rFonts w:ascii="Arial" w:hAnsi="Arial"/>
                <w:b/>
                <w:sz w:val="20"/>
              </w:rPr>
              <w:t>Lexis — Unit 1</w:t>
            </w:r>
          </w:p>
        </w:tc>
        <w:tc>
          <w:tcPr>
            <w:tcW w:type="dxa" w:w="11339"/>
          </w:tcPr>
          <w:p>
            <w:pPr>
              <w:pStyle w:val="ListBullet"/>
            </w:pPr>
            <w:r/>
            <w:r>
              <w:rPr>
                <w:rFonts w:ascii="Arial" w:hAnsi="Arial"/>
                <w:sz w:val="20"/>
              </w:rPr>
              <w:t>Week 1 focus: Classroom objects (book, pencil, pen, bag, chair, desk, board), School places (classroom, library, canteen, playground), Week days, Classroom activities</w:t>
            </w:r>
          </w:p>
          <w:p>
            <w:pPr>
              <w:pStyle w:val="ListBullet"/>
            </w:pPr>
            <w:r>
              <w:rPr>
                <w:rFonts w:ascii="Arial" w:hAnsi="Arial"/>
                <w:sz w:val="20"/>
              </w:rPr>
              <w:t>To be introduced later in the unit: School subjects, Maths words, Numbers 11-100</w:t>
            </w:r>
          </w:p>
        </w:tc>
      </w:tr>
      <w:tr>
        <w:tc>
          <w:tcPr>
            <w:tcW w:type="dxa" w:w="3969"/>
          </w:tcPr>
          <w:p>
            <w:r>
              <w:rPr>
                <w:b/>
              </w:rPr>
            </w:r>
            <w:r>
              <w:rPr>
                <w:rFonts w:ascii="Arial" w:hAnsi="Arial"/>
                <w:b/>
                <w:sz w:val="20"/>
              </w:rPr>
              <w:t>Receptive Skills — Listening</w:t>
            </w:r>
          </w:p>
        </w:tc>
        <w:tc>
          <w:tcPr>
            <w:tcW w:type="dxa" w:w="11339"/>
          </w:tcPr>
          <w:p>
            <w:pPr>
              <w:pStyle w:val="ListBullet"/>
            </w:pPr>
            <w:r/>
            <w:r>
              <w:rPr>
                <w:rFonts w:ascii="Arial" w:hAnsi="Arial"/>
                <w:sz w:val="20"/>
              </w:rPr>
              <w:t>Understanding and responding to routine classroom instructions</w:t>
            </w:r>
          </w:p>
          <w:p>
            <w:pPr>
              <w:pStyle w:val="ListBullet"/>
            </w:pPr>
            <w:r>
              <w:rPr>
                <w:rFonts w:ascii="Arial" w:hAnsi="Arial"/>
                <w:sz w:val="20"/>
              </w:rPr>
              <w:t>Listening and singing a song about classroom activities</w:t>
            </w:r>
          </w:p>
        </w:tc>
      </w:tr>
      <w:tr>
        <w:tc>
          <w:tcPr>
            <w:tcW w:type="dxa" w:w="3969"/>
          </w:tcPr>
          <w:p>
            <w:r>
              <w:rPr>
                <w:b/>
              </w:rPr>
            </w:r>
            <w:r>
              <w:rPr>
                <w:rFonts w:ascii="Arial" w:hAnsi="Arial"/>
                <w:b/>
                <w:sz w:val="20"/>
              </w:rPr>
              <w:t>Receptive Skills — Reading</w:t>
            </w:r>
          </w:p>
        </w:tc>
        <w:tc>
          <w:tcPr>
            <w:tcW w:type="dxa" w:w="11339"/>
          </w:tcPr>
          <w:p>
            <w:pPr>
              <w:pStyle w:val="ListBullet"/>
            </w:pPr>
            <w:r/>
            <w:r>
              <w:rPr>
                <w:rFonts w:ascii="Arial" w:hAnsi="Arial"/>
                <w:sz w:val="20"/>
              </w:rPr>
              <w:t>Identifying numbers</w:t>
            </w:r>
          </w:p>
          <w:p>
            <w:pPr>
              <w:pStyle w:val="ListBullet"/>
            </w:pPr>
            <w:r>
              <w:rPr>
                <w:rFonts w:ascii="Arial" w:hAnsi="Arial"/>
                <w:sz w:val="20"/>
              </w:rPr>
              <w:t>Identifying the letters of the alphabet and learning the spelling of numbers</w:t>
            </w:r>
          </w:p>
        </w:tc>
      </w:tr>
      <w:tr>
        <w:tc>
          <w:tcPr>
            <w:tcW w:type="dxa" w:w="3969"/>
          </w:tcPr>
          <w:p>
            <w:r>
              <w:rPr>
                <w:b/>
              </w:rPr>
            </w:r>
            <w:r>
              <w:rPr>
                <w:rFonts w:ascii="Arial" w:hAnsi="Arial"/>
                <w:b/>
                <w:sz w:val="20"/>
              </w:rPr>
              <w:t>Productive Skills — Speaking</w:t>
            </w:r>
          </w:p>
        </w:tc>
        <w:tc>
          <w:tcPr>
            <w:tcW w:type="dxa" w:w="11339"/>
          </w:tcPr>
          <w:p>
            <w:pPr>
              <w:pStyle w:val="ListBullet"/>
            </w:pPr>
            <w:r/>
            <w:r>
              <w:rPr>
                <w:rFonts w:ascii="Arial" w:hAnsi="Arial"/>
                <w:sz w:val="20"/>
              </w:rPr>
              <w:t>SP: Articulating sounds of English</w:t>
            </w:r>
          </w:p>
          <w:p>
            <w:pPr>
              <w:pStyle w:val="ListBullet"/>
            </w:pPr>
            <w:r>
              <w:rPr>
                <w:rFonts w:ascii="Arial" w:hAnsi="Arial"/>
                <w:sz w:val="20"/>
              </w:rPr>
              <w:t>SI: Interacting in pairs in a simple way by asking each other what they are doing</w:t>
            </w:r>
          </w:p>
          <w:p>
            <w:pPr>
              <w:pStyle w:val="ListBullet"/>
            </w:pPr>
            <w:r>
              <w:rPr>
                <w:rFonts w:ascii="Arial" w:hAnsi="Arial"/>
                <w:sz w:val="20"/>
              </w:rPr>
              <w:t>SP: Spelling and pronouncing words related to the classroom and school</w:t>
            </w:r>
          </w:p>
          <w:p>
            <w:pPr>
              <w:pStyle w:val="ListBullet"/>
            </w:pPr>
            <w:r>
              <w:rPr>
                <w:rFonts w:ascii="Arial" w:hAnsi="Arial"/>
                <w:sz w:val="20"/>
              </w:rPr>
              <w:t>SP: Saying what objects there are in the classroom by using short sentences</w:t>
            </w:r>
          </w:p>
          <w:p>
            <w:pPr>
              <w:pStyle w:val="ListBullet"/>
            </w:pPr>
            <w:r>
              <w:rPr>
                <w:rFonts w:ascii="Arial" w:hAnsi="Arial"/>
                <w:sz w:val="20"/>
              </w:rPr>
              <w:t>SI: Asking for permission as relevant to classroom and school life</w:t>
            </w:r>
          </w:p>
          <w:p>
            <w:pPr>
              <w:pStyle w:val="ListBullet"/>
            </w:pPr>
            <w:r>
              <w:rPr>
                <w:rFonts w:ascii="Arial" w:hAnsi="Arial"/>
                <w:sz w:val="20"/>
              </w:rPr>
              <w:t>SP: Talking in simple sentences about school subjects on the timetable</w:t>
            </w:r>
          </w:p>
        </w:tc>
      </w:tr>
      <w:tr>
        <w:tc>
          <w:tcPr>
            <w:tcW w:type="dxa" w:w="3969"/>
          </w:tcPr>
          <w:p>
            <w:r>
              <w:rPr>
                <w:b/>
              </w:rPr>
            </w:r>
            <w:r>
              <w:rPr>
                <w:rFonts w:ascii="Arial" w:hAnsi="Arial"/>
                <w:b/>
                <w:sz w:val="20"/>
              </w:rPr>
              <w:t>Productive Skills — Writing</w:t>
            </w:r>
          </w:p>
        </w:tc>
        <w:tc>
          <w:tcPr>
            <w:tcW w:type="dxa" w:w="11339"/>
          </w:tcPr>
          <w:p>
            <w:pPr>
              <w:pStyle w:val="ListBullet"/>
            </w:pPr>
            <w:r/>
            <w:r>
              <w:rPr>
                <w:rFonts w:ascii="Arial" w:hAnsi="Arial"/>
                <w:sz w:val="20"/>
              </w:rPr>
              <w:t>Writing about classroom objects in short phrases and sentences</w:t>
            </w:r>
          </w:p>
          <w:p>
            <w:pPr>
              <w:pStyle w:val="ListBullet"/>
            </w:pPr>
            <w:r>
              <w:rPr>
                <w:rFonts w:ascii="Arial" w:hAnsi="Arial"/>
                <w:sz w:val="20"/>
              </w:rPr>
              <w:t>Writing simple phrases and sentences about own regular school subjects (on each week day on the timetable)</w:t>
            </w:r>
          </w:p>
        </w:tc>
      </w:tr>
      <w:tr>
        <w:tc>
          <w:tcPr>
            <w:tcW w:type="dxa" w:w="3969"/>
          </w:tcPr>
          <w:p>
            <w:r>
              <w:rPr>
                <w:b/>
              </w:rPr>
            </w:r>
            <w:r>
              <w:rPr>
                <w:rFonts w:ascii="Arial" w:hAnsi="Arial"/>
                <w:b/>
                <w:sz w:val="20"/>
              </w:rPr>
              <w:t>Activities and Content</w:t>
            </w:r>
          </w:p>
        </w:tc>
        <w:tc>
          <w:tcPr>
            <w:tcW w:type="dxa" w:w="11339"/>
          </w:tcPr>
          <w:p>
            <w:pPr>
              <w:pStyle w:val="ListBullet"/>
            </w:pPr>
            <w:r/>
            <w:r>
              <w:rPr>
                <w:rFonts w:ascii="Arial" w:hAnsi="Arial"/>
                <w:sz w:val="20"/>
              </w:rPr>
              <w:t>Present Continuous introduction: 'I am reading', 'She is writing'</w:t>
            </w:r>
          </w:p>
          <w:p>
            <w:pPr>
              <w:pStyle w:val="ListBullet"/>
            </w:pPr>
            <w:r>
              <w:rPr>
                <w:rFonts w:ascii="Arial" w:hAnsi="Arial"/>
                <w:sz w:val="20"/>
              </w:rPr>
              <w:t>Pair work: 'What is she doing?'</w:t>
            </w:r>
          </w:p>
          <w:p>
            <w:pPr>
              <w:pStyle w:val="ListBullet"/>
            </w:pPr>
            <w:r>
              <w:rPr>
                <w:rFonts w:ascii="Arial" w:hAnsi="Arial"/>
                <w:sz w:val="20"/>
              </w:rPr>
              <w:t>Listening and singing a song about classroom activities</w:t>
            </w:r>
          </w:p>
          <w:p>
            <w:pPr>
              <w:pStyle w:val="ListBullet"/>
            </w:pPr>
            <w:r>
              <w:rPr>
                <w:rFonts w:ascii="Arial" w:hAnsi="Arial"/>
                <w:sz w:val="20"/>
              </w:rPr>
              <w:t>School places flashcards</w:t>
            </w:r>
          </w:p>
          <w:p>
            <w:pPr>
              <w:pStyle w:val="ListBullet"/>
            </w:pPr>
            <w:r>
              <w:rPr>
                <w:rFonts w:ascii="Arial" w:hAnsi="Arial"/>
                <w:sz w:val="20"/>
              </w:rPr>
              <w:t>Weekdays + timetable</w:t>
            </w:r>
          </w:p>
          <w:p>
            <w:pPr>
              <w:pStyle w:val="ListBullet"/>
            </w:pPr>
            <w:r>
              <w:rPr>
                <w:rFonts w:ascii="Arial" w:hAnsi="Arial"/>
                <w:sz w:val="20"/>
              </w:rPr>
              <w:t>GW: Learners present in groups what others are doing in the class (School Day Activities)</w:t>
            </w:r>
          </w:p>
          <w:p>
            <w:pPr>
              <w:pStyle w:val="ListBullet"/>
            </w:pPr>
            <w:r>
              <w:rPr>
                <w:rFonts w:ascii="Arial" w:hAnsi="Arial"/>
                <w:sz w:val="20"/>
              </w:rPr>
              <w:t>WCA: Learners discuss what equipment they need</w:t>
            </w:r>
          </w:p>
        </w:tc>
      </w:tr>
      <w:tr>
        <w:tc>
          <w:tcPr>
            <w:tcW w:type="dxa" w:w="3969"/>
          </w:tcPr>
          <w:p>
            <w:r>
              <w:rPr>
                <w:b/>
              </w:rPr>
            </w:r>
            <w:r>
              <w:rPr>
                <w:rFonts w:ascii="Arial" w:hAnsi="Arial"/>
                <w:b/>
                <w:sz w:val="20"/>
              </w:rPr>
              <w:t>Inter-disciplinary Skills</w:t>
            </w:r>
          </w:p>
        </w:tc>
        <w:tc>
          <w:tcPr>
            <w:tcW w:type="dxa" w:w="11339"/>
          </w:tcPr>
          <w:p>
            <w:pPr>
              <w:pStyle w:val="ListBullet"/>
            </w:pPr>
            <w:r/>
            <w:r>
              <w:rPr>
                <w:rFonts w:ascii="Arial" w:hAnsi="Arial"/>
                <w:sz w:val="20"/>
              </w:rPr>
              <w:t>Cooperative learning</w:t>
            </w:r>
          </w:p>
          <w:p>
            <w:pPr>
              <w:pStyle w:val="ListBullet"/>
            </w:pPr>
            <w:r>
              <w:rPr>
                <w:rFonts w:ascii="Arial" w:hAnsi="Arial"/>
                <w:sz w:val="20"/>
              </w:rPr>
              <w:t>Personal and social capability (Inter-personal communication, Social interaction)</w:t>
            </w:r>
          </w:p>
          <w:p>
            <w:pPr>
              <w:pStyle w:val="ListBullet"/>
            </w:pPr>
            <w:r>
              <w:rPr>
                <w:rFonts w:ascii="Arial" w:hAnsi="Arial"/>
                <w:sz w:val="20"/>
              </w:rPr>
              <w:t>Problem solving</w:t>
            </w:r>
          </w:p>
          <w:p>
            <w:pPr>
              <w:pStyle w:val="ListBullet"/>
            </w:pPr>
            <w:r>
              <w:rPr>
                <w:rFonts w:ascii="Arial" w:hAnsi="Arial"/>
                <w:sz w:val="20"/>
              </w:rPr>
              <w:t>ICT literacy</w:t>
            </w:r>
          </w:p>
          <w:p>
            <w:pPr>
              <w:pStyle w:val="ListBullet"/>
            </w:pPr>
            <w:r>
              <w:rPr>
                <w:rFonts w:ascii="Arial" w:hAnsi="Arial"/>
                <w:sz w:val="20"/>
              </w:rPr>
              <w:t>Critical thinking</w:t>
            </w:r>
          </w:p>
        </w:tc>
      </w:tr>
      <w:tr>
        <w:tc>
          <w:tcPr>
            <w:tcW w:type="dxa" w:w="3969"/>
          </w:tcPr>
          <w:p>
            <w:r>
              <w:rPr>
                <w:b/>
              </w:rPr>
            </w:r>
            <w:r>
              <w:rPr>
                <w:rFonts w:ascii="Arial" w:hAnsi="Arial"/>
                <w:b/>
                <w:sz w:val="20"/>
              </w:rPr>
              <w:t>Cross-curricular Themes</w:t>
            </w:r>
          </w:p>
        </w:tc>
        <w:tc>
          <w:tcPr>
            <w:tcW w:type="dxa" w:w="11339"/>
          </w:tcPr>
          <w:p>
            <w:pPr>
              <w:pStyle w:val="ListBullet"/>
            </w:pPr>
            <w:r/>
            <w:r>
              <w:rPr>
                <w:rFonts w:ascii="Arial" w:hAnsi="Arial"/>
                <w:sz w:val="20"/>
              </w:rPr>
              <w:t>Good citizen — Collaboration, Social awareness</w:t>
            </w:r>
          </w:p>
        </w:tc>
      </w:tr>
      <w:tr>
        <w:tc>
          <w:tcPr>
            <w:tcW w:type="dxa" w:w="3969"/>
          </w:tcPr>
          <w:p>
            <w:r>
              <w:rPr>
                <w:b/>
              </w:rPr>
            </w:r>
            <w:r>
              <w:rPr>
                <w:rFonts w:ascii="Arial" w:hAnsi="Arial"/>
                <w:b/>
                <w:sz w:val="20"/>
              </w:rPr>
              <w:t>Assessment</w:t>
            </w:r>
          </w:p>
        </w:tc>
        <w:tc>
          <w:tcPr>
            <w:tcW w:type="dxa" w:w="11339"/>
          </w:tcPr>
          <w:p>
            <w:pPr>
              <w:pStyle w:val="ListBullet"/>
            </w:pPr>
            <w:r/>
            <w:r>
              <w:rPr>
                <w:rFonts w:ascii="Arial" w:hAnsi="Arial"/>
                <w:sz w:val="20"/>
              </w:rPr>
              <w:t>Classroom observation and participation in pair / group work</w:t>
            </w:r>
          </w:p>
          <w:p>
            <w:pPr>
              <w:pStyle w:val="ListBullet"/>
            </w:pPr>
            <w:r>
              <w:rPr>
                <w:rFonts w:ascii="Arial" w:hAnsi="Arial"/>
                <w:sz w:val="20"/>
              </w:rPr>
              <w:t>Unit quizzes are scheduled at the end of the unit groups (Quiz 1 covers Units 1-2)</w:t>
            </w:r>
          </w:p>
        </w:tc>
      </w:tr>
    </w:tbl>
    <w:p/>
    <w:p>
      <w:r>
        <w:rPr>
          <w:rFonts w:ascii="Arial" w:hAnsi="Arial"/>
        </w:rPr>
        <w:t>Teacher:</w:t>
        <w:tab/>
        <w:tab/>
        <w:t>Headteacher</w:t>
      </w:r>
    </w:p>
    <w:p>
      <w:r>
        <w:rPr>
          <w:rFonts w:ascii="Arial" w:hAnsi="Arial"/>
        </w:rPr>
        <w:t xml:space="preserve">Niyazi Coban  </w:t>
        <w:tab/>
        <w:tab/>
        <w:t>Ozgul Dervisogullari</w:t>
      </w:r>
    </w:p>
    <w:sectPr w:rsidR="00FC693F" w:rsidRPr="0006063C" w:rsidSect="00034616">
      <w:pgSz w:w="15840" w:h="12240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